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9E03" w14:textId="77777777" w:rsidR="001276F9" w:rsidRDefault="001276F9" w:rsidP="001276F9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noProof w:val="0"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Theme="minorHAnsi" w:hAnsiTheme="minorHAnsi" w:cstheme="minorHAnsi"/>
          <w:noProof w:val="0"/>
          <w:sz w:val="28"/>
          <w:szCs w:val="28"/>
          <w:u w:val="single"/>
          <w:lang w:val="sr-Cyrl-RS"/>
        </w:rPr>
        <w:t>ОБАВЕШТЕЊЕ О ПРОМЕНИ СЕДИШТА АДВОКАТСКЕ КАНЦЕЛАРИЈЕ</w:t>
      </w:r>
    </w:p>
    <w:p w14:paraId="3313AE82" w14:textId="77777777" w:rsidR="001276F9" w:rsidRDefault="001276F9" w:rsidP="001276F9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noProof w:val="0"/>
          <w:sz w:val="28"/>
          <w:szCs w:val="28"/>
          <w:lang w:val="sr-Cyrl-RS"/>
        </w:rPr>
      </w:pPr>
      <w:r>
        <w:rPr>
          <w:rFonts w:asciiTheme="majorHAnsi" w:hAnsiTheme="majorHAnsi" w:cstheme="majorHAnsi"/>
          <w:noProof w:val="0"/>
          <w:sz w:val="28"/>
          <w:szCs w:val="28"/>
          <w:lang w:val="sr-Cyrl-RS"/>
        </w:rPr>
        <w:t>(у писаној форми) садржи</w:t>
      </w:r>
    </w:p>
    <w:p w14:paraId="151A8DC4" w14:textId="77777777" w:rsidR="001276F9" w:rsidRDefault="001276F9" w:rsidP="001276F9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b/>
          <w:bCs/>
          <w:noProof w:val="0"/>
          <w:sz w:val="28"/>
          <w:szCs w:val="28"/>
          <w:lang w:val="sr-Cyrl-RS"/>
        </w:rPr>
      </w:pPr>
    </w:p>
    <w:p w14:paraId="36BD5831" w14:textId="77777777" w:rsidR="001276F9" w:rsidRDefault="001276F9" w:rsidP="001276F9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Податке о адреси досадашње адвокатске канцеларије/општина</w:t>
      </w:r>
    </w:p>
    <w:p w14:paraId="18ED2E4A" w14:textId="77777777" w:rsidR="001276F9" w:rsidRDefault="001276F9" w:rsidP="001276F9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Податке о адреси адвокатске канцеларије/општине у којој адвокат наставља са обављањем адвокатске делатности (нова адреса) са доказима о правном основу коришћења пословног простора и то: улица и број, поштански број, ПАК, број телефона и е-маил</w:t>
      </w:r>
    </w:p>
    <w:p w14:paraId="5E15823B" w14:textId="77777777" w:rsidR="001276F9" w:rsidRDefault="001276F9" w:rsidP="001276F9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 xml:space="preserve">Датум почетка обављања адвокатске делатности на новој адреси   </w:t>
      </w:r>
    </w:p>
    <w:p w14:paraId="7A31F7DB" w14:textId="77777777" w:rsidR="001276F9" w:rsidRDefault="001276F9" w:rsidP="001276F9">
      <w:pPr>
        <w:pStyle w:val="ListParagraph"/>
        <w:shd w:val="clear" w:color="auto" w:fill="FFFFFF"/>
        <w:spacing w:line="408" w:lineRule="atLeast"/>
        <w:ind w:left="0"/>
        <w:jc w:val="both"/>
        <w:rPr>
          <w:rFonts w:asciiTheme="majorHAnsi" w:hAnsiTheme="majorHAnsi" w:cstheme="majorHAnsi"/>
          <w:noProof w:val="0"/>
          <w:lang w:val="sr-Cyrl-RS"/>
        </w:rPr>
      </w:pPr>
    </w:p>
    <w:p w14:paraId="69FE985F" w14:textId="77777777" w:rsidR="001276F9" w:rsidRDefault="001276F9" w:rsidP="001276F9">
      <w:pPr>
        <w:pStyle w:val="ListParagraph"/>
        <w:shd w:val="clear" w:color="auto" w:fill="FFFFFF"/>
        <w:spacing w:line="408" w:lineRule="atLeast"/>
        <w:ind w:left="0"/>
        <w:jc w:val="both"/>
        <w:rPr>
          <w:rFonts w:asciiTheme="minorHAnsi" w:hAnsiTheme="minorHAnsi" w:cstheme="minorHAnsi"/>
          <w:b/>
          <w:bCs/>
          <w:noProof w:val="0"/>
          <w:sz w:val="28"/>
          <w:szCs w:val="28"/>
          <w:lang w:val="sr-Cyrl-RS"/>
        </w:rPr>
      </w:pPr>
    </w:p>
    <w:p w14:paraId="6728729D" w14:textId="77777777" w:rsidR="001276F9" w:rsidRDefault="001276F9" w:rsidP="001276F9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Ч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</w:rPr>
        <w:t>л. 27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 xml:space="preserve"> Закона о адвокатури</w:t>
      </w:r>
    </w:p>
    <w:p w14:paraId="15C1E5C7" w14:textId="77777777" w:rsidR="001276F9" w:rsidRDefault="001276F9" w:rsidP="001276F9">
      <w:pPr>
        <w:shd w:val="clear" w:color="auto" w:fill="FFFFFF"/>
        <w:spacing w:line="408" w:lineRule="atLeast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Latn-RS"/>
        </w:rPr>
      </w:pPr>
    </w:p>
    <w:p w14:paraId="4A98B69E" w14:textId="77777777" w:rsidR="001276F9" w:rsidRDefault="001276F9" w:rsidP="001276F9">
      <w:pPr>
        <w:shd w:val="clear" w:color="auto" w:fill="FFFFFF"/>
        <w:jc w:val="both"/>
        <w:rPr>
          <w:rFonts w:asciiTheme="majorHAnsi" w:hAnsiTheme="majorHAnsi" w:cstheme="majorHAnsi"/>
          <w:i/>
          <w:iCs/>
          <w:noProof w:val="0"/>
          <w:sz w:val="22"/>
          <w:szCs w:val="22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Адвокат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може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да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има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само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једну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адвокатску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канцеларију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.</w:t>
      </w:r>
    </w:p>
    <w:p w14:paraId="5FA2B57F" w14:textId="77777777" w:rsidR="001276F9" w:rsidRDefault="001276F9" w:rsidP="001276F9">
      <w:pPr>
        <w:shd w:val="clear" w:color="auto" w:fill="FFFFFF"/>
        <w:jc w:val="both"/>
        <w:rPr>
          <w:rFonts w:asciiTheme="majorHAnsi" w:hAnsiTheme="majorHAnsi" w:cstheme="majorHAnsi"/>
          <w:i/>
          <w:iCs/>
          <w:noProof w:val="0"/>
          <w:sz w:val="22"/>
          <w:szCs w:val="22"/>
        </w:rPr>
      </w:pP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Место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и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уређење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канцеларије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морају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бити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складу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значајем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и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угледом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адвокатуре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и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условима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неопходним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за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чување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тајне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сагласно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мерилима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утврђеним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актом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коморе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Србије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.</w:t>
      </w:r>
    </w:p>
    <w:p w14:paraId="0019AAC6" w14:textId="77777777" w:rsidR="001276F9" w:rsidRDefault="001276F9" w:rsidP="001276F9">
      <w:pPr>
        <w:shd w:val="clear" w:color="auto" w:fill="FFFFFF"/>
        <w:jc w:val="both"/>
        <w:rPr>
          <w:rFonts w:asciiTheme="majorHAnsi" w:hAnsiTheme="majorHAnsi" w:cstheme="majorHAnsi"/>
          <w:i/>
          <w:iCs/>
          <w:noProof w:val="0"/>
          <w:sz w:val="22"/>
          <w:szCs w:val="22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Адвокат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може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пружати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правну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помоћ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само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својој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адвокатској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канцеларији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осим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када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заступа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на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расправама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претресима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увиђајима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реконструкцијама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преговорима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или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на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закључењу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правних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послова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.</w:t>
      </w:r>
    </w:p>
    <w:p w14:paraId="73B9150A" w14:textId="77777777" w:rsidR="001276F9" w:rsidRDefault="001276F9" w:rsidP="001276F9">
      <w:pPr>
        <w:shd w:val="clear" w:color="auto" w:fill="FFFFFF"/>
        <w:jc w:val="both"/>
        <w:rPr>
          <w:rFonts w:asciiTheme="majorHAnsi" w:hAnsiTheme="majorHAnsi" w:cstheme="majorHAnsi"/>
          <w:i/>
          <w:iCs/>
          <w:noProof w:val="0"/>
          <w:sz w:val="22"/>
          <w:szCs w:val="22"/>
        </w:rPr>
      </w:pP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Изузетно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због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посебних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околности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случаја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и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природе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правне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помоћи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може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пружити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правну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помоћ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и у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стану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или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пословној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просторији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странке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.</w:t>
      </w:r>
    </w:p>
    <w:p w14:paraId="1E6919CC" w14:textId="77777777" w:rsidR="001276F9" w:rsidRDefault="001276F9" w:rsidP="001276F9">
      <w:pPr>
        <w:shd w:val="clear" w:color="auto" w:fill="FFFFFF"/>
        <w:jc w:val="both"/>
        <w:rPr>
          <w:rFonts w:asciiTheme="majorHAnsi" w:hAnsiTheme="majorHAnsi" w:cstheme="majorHAnsi"/>
          <w:i/>
          <w:iCs/>
          <w:noProof w:val="0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Адвокат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је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дужан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да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пријави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промену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седишта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своје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адвокатске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канцеларије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на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територији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исте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коморе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надлежној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адвокатској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комори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у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року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од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15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дана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од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дана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промене</w:t>
      </w:r>
      <w:proofErr w:type="spellEnd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</w:rPr>
        <w:t>седишта</w:t>
      </w:r>
      <w:proofErr w:type="spellEnd"/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>.</w:t>
      </w:r>
    </w:p>
    <w:p w14:paraId="410F5D48" w14:textId="77777777" w:rsidR="001276F9" w:rsidRDefault="001276F9" w:rsidP="001276F9">
      <w:pPr>
        <w:rPr>
          <w:rFonts w:asciiTheme="minorHAnsi" w:hAnsiTheme="minorHAnsi" w:cstheme="minorHAnsi"/>
          <w:i/>
          <w:iCs/>
        </w:rPr>
      </w:pPr>
    </w:p>
    <w:p w14:paraId="057A7983" w14:textId="77777777" w:rsidR="001276F9" w:rsidRDefault="001276F9" w:rsidP="001276F9">
      <w:pPr>
        <w:rPr>
          <w:rFonts w:asciiTheme="minorHAnsi" w:hAnsiTheme="minorHAnsi" w:cstheme="minorHAnsi"/>
          <w:i/>
          <w:iCs/>
        </w:rPr>
      </w:pPr>
    </w:p>
    <w:p w14:paraId="46944EB6" w14:textId="77777777" w:rsidR="001276F9" w:rsidRDefault="001276F9" w:rsidP="001276F9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Ч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</w:rPr>
        <w:t>л. 2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41 Статута Адвокатске коморе Србије</w:t>
      </w:r>
    </w:p>
    <w:p w14:paraId="429C77D4" w14:textId="77777777" w:rsidR="001276F9" w:rsidRDefault="001276F9" w:rsidP="001276F9">
      <w:pPr>
        <w:shd w:val="clear" w:color="auto" w:fill="FFFFFF"/>
        <w:spacing w:line="408" w:lineRule="atLeast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</w:p>
    <w:p w14:paraId="07ADE672" w14:textId="77777777" w:rsidR="001276F9" w:rsidRDefault="001276F9" w:rsidP="001276F9">
      <w:pPr>
        <w:shd w:val="clear" w:color="auto" w:fill="FFFFFF"/>
        <w:rPr>
          <w:rFonts w:asciiTheme="majorHAnsi" w:hAnsiTheme="majorHAnsi" w:cstheme="majorHAnsi"/>
          <w:i/>
          <w:iCs/>
          <w:noProof w:val="0"/>
          <w:sz w:val="22"/>
          <w:szCs w:val="22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  <w:t>Под тежом повредом дужности адвоката и угледа адвокатуре сматра се нарушавање дужности и угледа адвокатуре прописаних законом, Статутом адвокатске коморе Србије и Кодексом професионалне етике адвоката</w:t>
      </w:r>
      <w:r>
        <w:rPr>
          <w:rFonts w:asciiTheme="majorHAnsi" w:hAnsiTheme="majorHAnsi" w:cstheme="majorHAnsi"/>
          <w:i/>
          <w:iCs/>
          <w:noProof w:val="0"/>
          <w:sz w:val="22"/>
          <w:szCs w:val="22"/>
        </w:rPr>
        <w:t xml:space="preserve">. </w:t>
      </w:r>
    </w:p>
    <w:p w14:paraId="356E6281" w14:textId="77777777" w:rsidR="001276F9" w:rsidRDefault="001276F9" w:rsidP="001276F9">
      <w:pPr>
        <w:shd w:val="clear" w:color="auto" w:fill="FFFFFF"/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  <w:t xml:space="preserve">Теже повреде дужности адвоката су: </w:t>
      </w:r>
    </w:p>
    <w:p w14:paraId="66C5C674" w14:textId="77777777" w:rsidR="001276F9" w:rsidRDefault="001276F9" w:rsidP="001276F9">
      <w:pPr>
        <w:shd w:val="clear" w:color="auto" w:fill="FFFFFF"/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  <w:t>1.</w:t>
      </w:r>
    </w:p>
    <w:p w14:paraId="4C5B36F1" w14:textId="77777777" w:rsidR="001276F9" w:rsidRDefault="001276F9" w:rsidP="001276F9">
      <w:pPr>
        <w:shd w:val="clear" w:color="auto" w:fill="FFFFFF"/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  <w:t>2.</w:t>
      </w:r>
    </w:p>
    <w:p w14:paraId="62579D7B" w14:textId="77777777" w:rsidR="001276F9" w:rsidRDefault="001276F9" w:rsidP="001276F9">
      <w:pPr>
        <w:shd w:val="clear" w:color="auto" w:fill="FFFFFF"/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  <w:t>3.</w:t>
      </w:r>
    </w:p>
    <w:p w14:paraId="56416108" w14:textId="77777777" w:rsidR="001276F9" w:rsidRDefault="001276F9" w:rsidP="001276F9">
      <w:pPr>
        <w:shd w:val="clear" w:color="auto" w:fill="FFFFFF"/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noProof w:val="0"/>
          <w:sz w:val="22"/>
          <w:szCs w:val="22"/>
          <w:lang w:val="sr-Cyrl-RS"/>
        </w:rPr>
        <w:t>.</w:t>
      </w:r>
    </w:p>
    <w:p w14:paraId="25345895" w14:textId="77777777" w:rsidR="001276F9" w:rsidRDefault="001276F9" w:rsidP="001276F9">
      <w:pPr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>.</w:t>
      </w:r>
    </w:p>
    <w:p w14:paraId="64371C73" w14:textId="77777777" w:rsidR="001276F9" w:rsidRDefault="001276F9" w:rsidP="001276F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43.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  <w:t>непријављивање промене седишта адвокатске канцеларије;</w:t>
      </w:r>
    </w:p>
    <w:p w14:paraId="314B5D31" w14:textId="77777777" w:rsidR="001276F9" w:rsidRDefault="001276F9" w:rsidP="001276F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</w:pPr>
    </w:p>
    <w:p w14:paraId="3342EC7B" w14:textId="77777777" w:rsidR="001276F9" w:rsidRDefault="001276F9" w:rsidP="001276F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</w:pPr>
    </w:p>
    <w:p w14:paraId="2976EFB2" w14:textId="77777777" w:rsidR="001276F9" w:rsidRDefault="001276F9" w:rsidP="001276F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</w:pPr>
    </w:p>
    <w:p w14:paraId="52D63E4E" w14:textId="77777777" w:rsidR="001276F9" w:rsidRDefault="001276F9" w:rsidP="001276F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</w:pPr>
    </w:p>
    <w:p w14:paraId="00210A7C" w14:textId="77777777" w:rsidR="001276F9" w:rsidRDefault="001276F9" w:rsidP="001276F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</w:pPr>
    </w:p>
    <w:p w14:paraId="0E9BE9DA" w14:textId="77777777" w:rsidR="001276F9" w:rsidRDefault="001276F9" w:rsidP="001276F9">
      <w:pPr>
        <w:rPr>
          <w:rFonts w:asciiTheme="majorHAnsi" w:hAnsiTheme="majorHAnsi" w:cstheme="majorHAnsi"/>
          <w:b/>
          <w:bCs/>
          <w:sz w:val="22"/>
          <w:szCs w:val="22"/>
          <w:lang w:val="sr-Cyrl-RS"/>
        </w:rPr>
      </w:pPr>
    </w:p>
    <w:p w14:paraId="0E670985" w14:textId="77777777" w:rsidR="001276F9" w:rsidRDefault="001276F9" w:rsidP="001276F9">
      <w:pPr>
        <w:rPr>
          <w:rFonts w:asciiTheme="majorHAnsi" w:hAnsiTheme="majorHAnsi" w:cstheme="majorHAnsi"/>
          <w:b/>
          <w:bCs/>
          <w:sz w:val="22"/>
          <w:szCs w:val="22"/>
          <w:lang w:val="sr-Cyrl-RS"/>
        </w:rPr>
      </w:pPr>
    </w:p>
    <w:p w14:paraId="1C02D9E6" w14:textId="77777777" w:rsidR="001726E8" w:rsidRPr="001276F9" w:rsidRDefault="001726E8" w:rsidP="001276F9"/>
    <w:sectPr w:rsidR="001726E8" w:rsidRPr="0012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5765"/>
    <w:multiLevelType w:val="hybridMultilevel"/>
    <w:tmpl w:val="342ABE30"/>
    <w:lvl w:ilvl="0" w:tplc="7DF229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9"/>
    <w:rsid w:val="001276F9"/>
    <w:rsid w:val="001726E8"/>
    <w:rsid w:val="00754F2E"/>
    <w:rsid w:val="00BE2B41"/>
    <w:rsid w:val="00B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63FC"/>
  <w15:chartTrackingRefBased/>
  <w15:docId w15:val="{DB86555C-4014-4D80-8FFD-313D88F8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F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Dragoslav Ljubicanovic</cp:lastModifiedBy>
  <cp:revision>2</cp:revision>
  <dcterms:created xsi:type="dcterms:W3CDTF">2022-08-18T09:45:00Z</dcterms:created>
  <dcterms:modified xsi:type="dcterms:W3CDTF">2022-08-18T09:45:00Z</dcterms:modified>
</cp:coreProperties>
</file>